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2C" w:rsidRDefault="00867C2C" w:rsidP="00867C2C">
      <w:pPr>
        <w:pStyle w:val="ConsPlusNormal"/>
        <w:outlineLvl w:val="0"/>
      </w:pPr>
      <w:r>
        <w:t>Зарегистрировано в Минюсте РФ 22 апреля 2010 г. N 16969</w:t>
      </w:r>
    </w:p>
    <w:p w:rsidR="00867C2C" w:rsidRDefault="00867C2C" w:rsidP="00867C2C">
      <w:pPr>
        <w:pStyle w:val="ConsPlusNormal"/>
        <w:pBdr>
          <w:top w:val="single" w:sz="6" w:space="0" w:color="auto"/>
        </w:pBdr>
        <w:spacing w:before="100" w:after="100"/>
        <w:jc w:val="both"/>
        <w:rPr>
          <w:sz w:val="2"/>
          <w:szCs w:val="2"/>
        </w:rPr>
      </w:pPr>
    </w:p>
    <w:p w:rsidR="00867C2C" w:rsidRDefault="00867C2C" w:rsidP="00867C2C">
      <w:pPr>
        <w:pStyle w:val="ConsPlusNormal"/>
        <w:jc w:val="center"/>
      </w:pPr>
    </w:p>
    <w:p w:rsidR="00867C2C" w:rsidRDefault="00867C2C" w:rsidP="00867C2C">
      <w:pPr>
        <w:pStyle w:val="ConsPlusTitle"/>
        <w:jc w:val="center"/>
      </w:pPr>
      <w:r>
        <w:t>МИНИСТЕРСТВО ТРАНСПОРТА РОССИЙСКОЙ ФЕДЕРАЦИИ</w:t>
      </w:r>
    </w:p>
    <w:p w:rsidR="00867C2C" w:rsidRDefault="00867C2C" w:rsidP="00867C2C">
      <w:pPr>
        <w:pStyle w:val="ConsPlusTitle"/>
        <w:jc w:val="center"/>
      </w:pPr>
    </w:p>
    <w:p w:rsidR="00867C2C" w:rsidRDefault="00867C2C" w:rsidP="00867C2C">
      <w:pPr>
        <w:pStyle w:val="ConsPlusTitle"/>
        <w:jc w:val="center"/>
      </w:pPr>
      <w:r>
        <w:t>ПРИКАЗ</w:t>
      </w:r>
    </w:p>
    <w:p w:rsidR="00867C2C" w:rsidRDefault="00867C2C" w:rsidP="00867C2C">
      <w:pPr>
        <w:pStyle w:val="ConsPlusTitle"/>
        <w:jc w:val="center"/>
      </w:pPr>
      <w:r>
        <w:t>от 13 января 2010 г. N 5</w:t>
      </w:r>
    </w:p>
    <w:p w:rsidR="00867C2C" w:rsidRDefault="00867C2C" w:rsidP="00867C2C">
      <w:pPr>
        <w:pStyle w:val="ConsPlusTitle"/>
        <w:jc w:val="center"/>
      </w:pPr>
    </w:p>
    <w:p w:rsidR="00867C2C" w:rsidRDefault="00867C2C" w:rsidP="00867C2C">
      <w:pPr>
        <w:pStyle w:val="ConsPlusTitle"/>
        <w:jc w:val="center"/>
      </w:pPr>
      <w:r>
        <w:t>ОБ УСТАНОВЛЕНИИ И ИСПОЛЬЗОВАНИИ ПОЛОС ОТВОДА</w:t>
      </w:r>
    </w:p>
    <w:p w:rsidR="00867C2C" w:rsidRDefault="00867C2C" w:rsidP="00867C2C">
      <w:pPr>
        <w:pStyle w:val="ConsPlusTitle"/>
        <w:jc w:val="center"/>
      </w:pPr>
      <w:r>
        <w:t>АВТОМОБИЛЬНЫХ ДОРОГ ФЕДЕРАЛЬНОГО ЗНАЧЕНИЯ</w:t>
      </w:r>
    </w:p>
    <w:p w:rsidR="00867C2C" w:rsidRDefault="00867C2C" w:rsidP="00867C2C">
      <w:pPr>
        <w:pStyle w:val="ConsPlusNormal"/>
        <w:jc w:val="center"/>
      </w:pPr>
    </w:p>
    <w:p w:rsidR="00867C2C" w:rsidRDefault="00867C2C" w:rsidP="00867C2C">
      <w:pPr>
        <w:pStyle w:val="ConsPlusNormal"/>
        <w:ind w:firstLine="540"/>
        <w:jc w:val="both"/>
      </w:pPr>
      <w:r>
        <w:t>В соответствии со статьей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I), ст. 3597; N 30 (ч. II), ст. 3616; N 49, ст. 5744; 2009, N 29, ст. 3582; N 39, ст. 4532) и пунктом 5.2.53.27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 приказываю:</w:t>
      </w:r>
    </w:p>
    <w:p w:rsidR="00867C2C" w:rsidRDefault="00867C2C" w:rsidP="00867C2C">
      <w:pPr>
        <w:pStyle w:val="ConsPlusNormal"/>
        <w:spacing w:before="240"/>
        <w:ind w:firstLine="540"/>
        <w:jc w:val="both"/>
      </w:pPr>
      <w:r>
        <w:t xml:space="preserve">1. Утвердить прилагаемый </w:t>
      </w:r>
      <w:hyperlink w:anchor="Par27" w:tooltip="ПОРЯДОК" w:history="1">
        <w:r>
          <w:rPr>
            <w:color w:val="0000FF"/>
          </w:rPr>
          <w:t>Порядок</w:t>
        </w:r>
      </w:hyperlink>
      <w:r>
        <w:t xml:space="preserve"> установления и использования полос отвода автомобильных дорог федерального значения.</w:t>
      </w:r>
    </w:p>
    <w:p w:rsidR="00867C2C" w:rsidRDefault="00867C2C" w:rsidP="00867C2C">
      <w:pPr>
        <w:pStyle w:val="ConsPlusNormal"/>
        <w:spacing w:before="240"/>
        <w:ind w:firstLine="540"/>
        <w:jc w:val="both"/>
      </w:pPr>
      <w:r>
        <w:t>2. Установить, что настоящий Приказ вступает в силу со дня признания утратившим силу пункта 1 Постановления Правительства Российской Федерации от 14 апреля 2007 г. N 233 "О порядке установления и использования полос отвода федеральных автомобильных дорог" (Собрание законодательства Российской Федерации, 2007, N 17, ст. 2049; 2009, N 37, ст. 4414).</w:t>
      </w:r>
    </w:p>
    <w:p w:rsidR="00867C2C" w:rsidRDefault="00867C2C" w:rsidP="00867C2C">
      <w:pPr>
        <w:pStyle w:val="ConsPlusNormal"/>
        <w:ind w:firstLine="540"/>
        <w:jc w:val="both"/>
      </w:pPr>
    </w:p>
    <w:p w:rsidR="00867C2C" w:rsidRDefault="00867C2C" w:rsidP="00867C2C">
      <w:pPr>
        <w:pStyle w:val="ConsPlusNormal"/>
        <w:jc w:val="right"/>
      </w:pPr>
      <w:r>
        <w:t>Министр</w:t>
      </w:r>
    </w:p>
    <w:p w:rsidR="00867C2C" w:rsidRDefault="00867C2C" w:rsidP="00867C2C">
      <w:pPr>
        <w:pStyle w:val="ConsPlusNormal"/>
        <w:jc w:val="right"/>
      </w:pPr>
      <w:r>
        <w:t>И.Е.ЛЕВИТИН</w:t>
      </w: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ind w:firstLine="540"/>
        <w:jc w:val="both"/>
      </w:pPr>
    </w:p>
    <w:p w:rsidR="00867C2C" w:rsidRDefault="00867C2C" w:rsidP="00867C2C">
      <w:pPr>
        <w:pStyle w:val="ConsPlusNormal"/>
        <w:jc w:val="right"/>
        <w:outlineLvl w:val="0"/>
      </w:pPr>
      <w:r>
        <w:lastRenderedPageBreak/>
        <w:t>Утвержден</w:t>
      </w:r>
    </w:p>
    <w:p w:rsidR="00867C2C" w:rsidRDefault="00867C2C" w:rsidP="00867C2C">
      <w:pPr>
        <w:pStyle w:val="ConsPlusNormal"/>
        <w:jc w:val="right"/>
      </w:pPr>
      <w:r>
        <w:t>Приказом Минтранса России</w:t>
      </w:r>
    </w:p>
    <w:p w:rsidR="00867C2C" w:rsidRDefault="00867C2C" w:rsidP="00867C2C">
      <w:pPr>
        <w:pStyle w:val="ConsPlusNormal"/>
        <w:jc w:val="right"/>
      </w:pPr>
      <w:r>
        <w:t>от 13.01.2010 N 5</w:t>
      </w:r>
    </w:p>
    <w:p w:rsidR="00867C2C" w:rsidRDefault="00867C2C" w:rsidP="00867C2C">
      <w:pPr>
        <w:pStyle w:val="ConsPlusNormal"/>
        <w:ind w:firstLine="540"/>
        <w:jc w:val="both"/>
      </w:pPr>
    </w:p>
    <w:p w:rsidR="00867C2C" w:rsidRDefault="00867C2C" w:rsidP="00867C2C">
      <w:pPr>
        <w:pStyle w:val="ConsPlusTitle"/>
        <w:jc w:val="center"/>
      </w:pPr>
      <w:bookmarkStart w:id="0" w:name="Par27"/>
      <w:bookmarkEnd w:id="0"/>
      <w:r>
        <w:t>ПОРЯДОК</w:t>
      </w:r>
    </w:p>
    <w:p w:rsidR="00867C2C" w:rsidRDefault="00867C2C" w:rsidP="00867C2C">
      <w:pPr>
        <w:pStyle w:val="ConsPlusTitle"/>
        <w:jc w:val="center"/>
      </w:pPr>
      <w:r>
        <w:t>УСТАНОВЛЕНИЯ И ИСПОЛЬЗОВАНИЯ ПОЛОС ОТВОДА</w:t>
      </w:r>
    </w:p>
    <w:p w:rsidR="00867C2C" w:rsidRDefault="00867C2C" w:rsidP="00867C2C">
      <w:pPr>
        <w:pStyle w:val="ConsPlusTitle"/>
        <w:jc w:val="center"/>
      </w:pPr>
      <w:r>
        <w:t>АВТОМОБИЛЬНЫХ ДОРОГ ФЕДЕРАЛЬНОГО ЗНАЧЕНИЯ</w:t>
      </w:r>
    </w:p>
    <w:p w:rsidR="00867C2C" w:rsidRDefault="00867C2C" w:rsidP="00867C2C">
      <w:pPr>
        <w:pStyle w:val="ConsPlusNormal"/>
        <w:ind w:firstLine="540"/>
        <w:jc w:val="both"/>
      </w:pPr>
    </w:p>
    <w:p w:rsidR="00867C2C" w:rsidRDefault="00867C2C" w:rsidP="00867C2C">
      <w:pPr>
        <w:pStyle w:val="ConsPlusNormal"/>
        <w:ind w:firstLine="540"/>
        <w:jc w:val="both"/>
      </w:pPr>
      <w:r>
        <w:t>1. Порядок установления и использования полос отвода автомобильных дорог федерального значения (далее - Порядок) разработан в соответствии со статьей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 (далее - Федеральный закон от 8 ноября 2007 г. N 257-ФЗ) и пунктом 5.2.53.27 Положения о Министерстве транспорта Российской Федерации, утвержденного Постановлением Правительства Российской Федерации от 30 июля 2004 г. N 395 &lt;**&gt;, и определяет:</w:t>
      </w:r>
    </w:p>
    <w:p w:rsidR="00867C2C" w:rsidRDefault="00867C2C" w:rsidP="00867C2C">
      <w:pPr>
        <w:pStyle w:val="ConsPlusNormal"/>
        <w:spacing w:before="240"/>
        <w:ind w:firstLine="540"/>
        <w:jc w:val="both"/>
      </w:pPr>
      <w:r>
        <w:t>--------------------------------</w:t>
      </w:r>
    </w:p>
    <w:p w:rsidR="00867C2C" w:rsidRDefault="00867C2C" w:rsidP="00867C2C">
      <w:pPr>
        <w:pStyle w:val="ConsPlusNormal"/>
        <w:spacing w:before="240"/>
        <w:ind w:firstLine="540"/>
        <w:jc w:val="both"/>
      </w:pPr>
      <w:r>
        <w:t>&lt;*&gt; Собрание законодательства Российской Федерации, 2007, N 46, ст. 5553; 2008, N 20, ст. 2251; N 30 (ч. I), ст. 3597; N 30 (ч. II), ст. 3616; N 49, ст. 5744; 2009, N 29, ст. 3582; N 39, ст. 4532.</w:t>
      </w:r>
    </w:p>
    <w:p w:rsidR="00867C2C" w:rsidRDefault="00867C2C" w:rsidP="00867C2C">
      <w:pPr>
        <w:pStyle w:val="ConsPlusNormal"/>
        <w:spacing w:before="240"/>
        <w:ind w:firstLine="540"/>
        <w:jc w:val="both"/>
      </w:pPr>
      <w:r>
        <w:t>&lt;**&gt; Собрание законодательства Российской Федерации, 2004, N 32, ст. 3342; 2006, N 15, ст. 1612; N 24, ст. 2601; N 52 (ч. III), ст. 5587; 2008, N 8, ст. 740; N 11 (ч. I), ст. 1029; N 17, ст. 1883; N 18, ст. 2060; N 22, ст. 2576; N 42, ст. 4825; N 46, ст. 5337; 2009, N 3, ст. 378; N 4, ст. 506; N 6, ст. 738; N 13, ст. 1558; N 18 (ч. II), ст. 2249; N 32, ст. 4046; N 33, ст. 4088; N 36, ст. 4361.</w:t>
      </w:r>
    </w:p>
    <w:p w:rsidR="00867C2C" w:rsidRDefault="00867C2C" w:rsidP="00867C2C">
      <w:pPr>
        <w:pStyle w:val="ConsPlusNormal"/>
        <w:ind w:firstLine="540"/>
        <w:jc w:val="both"/>
      </w:pPr>
    </w:p>
    <w:p w:rsidR="00867C2C" w:rsidRDefault="00867C2C" w:rsidP="00867C2C">
      <w:pPr>
        <w:pStyle w:val="ConsPlusNormal"/>
        <w:ind w:firstLine="540"/>
        <w:jc w:val="both"/>
      </w:pPr>
      <w:r>
        <w:t>процедуру установления полос отвода автомобильных дорог федерального значения в целях размещения таких автомобильных дорог (строительства или реконструкции автомобильных дорог, а также при оформлении прав на земельные участки, занимаемые такими автомобильными дорогами), а также размещения объектов дорожного сервиса;</w:t>
      </w:r>
    </w:p>
    <w:p w:rsidR="00867C2C" w:rsidRDefault="00867C2C" w:rsidP="00867C2C">
      <w:pPr>
        <w:pStyle w:val="ConsPlusNormal"/>
        <w:spacing w:before="240"/>
        <w:ind w:firstLine="540"/>
        <w:jc w:val="both"/>
      </w:pPr>
      <w:r>
        <w:t>условия использования полос отвода автомобильных дорог федерального значения.</w:t>
      </w:r>
    </w:p>
    <w:p w:rsidR="00867C2C" w:rsidRDefault="00867C2C" w:rsidP="00867C2C">
      <w:pPr>
        <w:pStyle w:val="ConsPlusNormal"/>
        <w:spacing w:before="240"/>
        <w:ind w:firstLine="540"/>
        <w:jc w:val="both"/>
      </w:pPr>
      <w:r>
        <w:t>2. Границы полосы отвода автомобильной дороги федерального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федерального 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&lt;*&gt;.</w:t>
      </w:r>
    </w:p>
    <w:p w:rsidR="00867C2C" w:rsidRDefault="00867C2C" w:rsidP="00867C2C">
      <w:pPr>
        <w:pStyle w:val="ConsPlusNormal"/>
        <w:spacing w:before="240"/>
        <w:ind w:firstLine="540"/>
        <w:jc w:val="both"/>
      </w:pPr>
      <w:r>
        <w:t>--------------------------------</w:t>
      </w:r>
    </w:p>
    <w:p w:rsidR="00867C2C" w:rsidRDefault="00867C2C" w:rsidP="00867C2C">
      <w:pPr>
        <w:pStyle w:val="ConsPlusNormal"/>
        <w:spacing w:before="240"/>
        <w:ind w:firstLine="540"/>
        <w:jc w:val="both"/>
      </w:pPr>
      <w:r>
        <w:t>&lt;*&gt; Часть 1 статьи 25 Федерального закона от 8 ноября 2007 г. N 257-ФЗ.</w:t>
      </w:r>
    </w:p>
    <w:p w:rsidR="00867C2C" w:rsidRDefault="00867C2C" w:rsidP="00867C2C">
      <w:pPr>
        <w:pStyle w:val="ConsPlusNormal"/>
        <w:ind w:firstLine="540"/>
        <w:jc w:val="both"/>
      </w:pPr>
    </w:p>
    <w:p w:rsidR="00867C2C" w:rsidRDefault="00867C2C" w:rsidP="00867C2C">
      <w:pPr>
        <w:pStyle w:val="ConsPlusNormal"/>
        <w:ind w:firstLine="540"/>
        <w:jc w:val="both"/>
      </w:pPr>
      <w:r>
        <w:t>3. До 1 января 2012 года при отсутствии документации по планировке территории, предназначенной для размещения автомобильных дорог федерального значения,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 &lt;*&gt;.</w:t>
      </w:r>
    </w:p>
    <w:p w:rsidR="00867C2C" w:rsidRDefault="00867C2C" w:rsidP="00867C2C">
      <w:pPr>
        <w:pStyle w:val="ConsPlusNormal"/>
        <w:spacing w:before="240"/>
        <w:ind w:firstLine="540"/>
        <w:jc w:val="both"/>
      </w:pPr>
      <w:r>
        <w:t>--------------------------------</w:t>
      </w:r>
    </w:p>
    <w:p w:rsidR="00867C2C" w:rsidRDefault="00867C2C" w:rsidP="00867C2C">
      <w:pPr>
        <w:pStyle w:val="ConsPlusNormal"/>
        <w:spacing w:before="240"/>
        <w:ind w:firstLine="540"/>
        <w:jc w:val="both"/>
      </w:pPr>
      <w:r>
        <w:lastRenderedPageBreak/>
        <w:t>&lt;*&gt; Часть 6 статьи 62 Федерального закона от 8 ноября 2007 г. N 257-ФЗ.</w:t>
      </w:r>
    </w:p>
    <w:p w:rsidR="00867C2C" w:rsidRDefault="00867C2C" w:rsidP="00867C2C">
      <w:pPr>
        <w:pStyle w:val="ConsPlusNormal"/>
        <w:ind w:firstLine="540"/>
        <w:jc w:val="both"/>
      </w:pPr>
    </w:p>
    <w:p w:rsidR="00867C2C" w:rsidRDefault="00867C2C" w:rsidP="00867C2C">
      <w:pPr>
        <w:pStyle w:val="ConsPlusNormal"/>
        <w:ind w:firstLine="540"/>
        <w:jc w:val="both"/>
      </w:pPr>
      <w:r>
        <w:t>4. Принятие решений по образованию земельных участков из земельных участков, находящихся в федеральной собственности или государственная собственность на которые не разграничена, в целях размещения автомобильной дороги федерального значения, в том числе для формирования полосы отвода такой автомобильной дороги, осуществляет Федеральное дорожное агентство.</w:t>
      </w:r>
    </w:p>
    <w:p w:rsidR="00867C2C" w:rsidRDefault="00867C2C" w:rsidP="00867C2C">
      <w:pPr>
        <w:pStyle w:val="ConsPlusNormal"/>
        <w:spacing w:before="240"/>
        <w:ind w:firstLine="540"/>
        <w:jc w:val="both"/>
      </w:pPr>
      <w:r>
        <w:t>5. Организация и проведение работ по образованию земельных участков в целях размещения автомобильной дороги федерального значения осуществляется владельцами автомобильных дорог.</w:t>
      </w:r>
    </w:p>
    <w:p w:rsidR="00867C2C" w:rsidRDefault="00867C2C" w:rsidP="00867C2C">
      <w:pPr>
        <w:pStyle w:val="ConsPlusNormal"/>
        <w:spacing w:before="240"/>
        <w:ind w:firstLine="540"/>
        <w:jc w:val="both"/>
      </w:pPr>
      <w:r>
        <w:t>6. В случаях, предусмотренных утвержденной в установленном порядке проектной документацией на строительство или реконструкцию автомобильных дорог федерального значения при необходимости изъятия, в том числе путем выкупа, земельных участков и (или) расположенных на них иных объектов недвижимости для нужд Российской Федерации в целях размещения автомобильной дороги федерального значения, в том числе для формирования полосы отвода такой автомобильной дороги, принятие решений об изъятии, в том числе путем выкупа, для федеральных нужд земельных участков и (или) расположенных на них иных объектов недвижимого имущества для указанных целей, осуществляется Федеральным дорожным агентством &lt;*&gt;.</w:t>
      </w:r>
    </w:p>
    <w:p w:rsidR="00867C2C" w:rsidRDefault="00867C2C" w:rsidP="00867C2C">
      <w:pPr>
        <w:pStyle w:val="ConsPlusNormal"/>
        <w:spacing w:before="240"/>
        <w:ind w:firstLine="540"/>
        <w:jc w:val="both"/>
      </w:pPr>
      <w:r>
        <w:t>--------------------------------</w:t>
      </w:r>
    </w:p>
    <w:p w:rsidR="00867C2C" w:rsidRDefault="00867C2C" w:rsidP="00867C2C">
      <w:pPr>
        <w:pStyle w:val="ConsPlusNormal"/>
        <w:spacing w:before="240"/>
        <w:ind w:firstLine="540"/>
        <w:jc w:val="both"/>
      </w:pPr>
      <w:r>
        <w:t>&lt;*&gt; Пункт 5.4.1(1) Положения о Федеральном дорожном агентстве, утвержденного Постановлением Правительства Российской Федерации от 23 июля 2004 г. N 374 (Собрание законодательства Российской Федерации, 2004, N 31, ст. 3264; 2006, N 16, ст. 1747; N 37, ст. 3880; 2008, N 8, ст. 740; N 17, ст. 1883; N 42, ст. 4825; N 46, ст. 5337; 2009, N 4, ст. 506; N 6, ст. 738; N 18 (ч. II), ст. 2249; N 33, ст. 4081; N 36, ст. 4361).</w:t>
      </w:r>
    </w:p>
    <w:p w:rsidR="00867C2C" w:rsidRDefault="00867C2C" w:rsidP="00867C2C">
      <w:pPr>
        <w:pStyle w:val="ConsPlusNormal"/>
        <w:ind w:firstLine="540"/>
        <w:jc w:val="both"/>
      </w:pPr>
    </w:p>
    <w:p w:rsidR="00867C2C" w:rsidRDefault="00867C2C" w:rsidP="00867C2C">
      <w:pPr>
        <w:pStyle w:val="ConsPlusNormal"/>
        <w:ind w:firstLine="540"/>
        <w:jc w:val="both"/>
      </w:pPr>
      <w:r>
        <w:t>7. Организация работ по изъятию, в том числе путем выкупа, земельных участков и (или) расположенных на них иных объектов недвижимости для указанных целей осуществляется владельцами автомобильных дорог федерального значения, в том числе с учетом особенностей, установленных статьей 37 Федерального закона от 17 июля 2009 г. N 145-ФЗ "О государственной компании "Российские автомобильные дороги" и о внесении изменений в отдельные законодательные акты Российской Федерации" &lt;*&gt; (далее - Федеральный закон от 17 июля 2009 г. N 145-ФЗ).</w:t>
      </w:r>
    </w:p>
    <w:p w:rsidR="00867C2C" w:rsidRDefault="00867C2C" w:rsidP="00867C2C">
      <w:pPr>
        <w:pStyle w:val="ConsPlusNormal"/>
        <w:spacing w:before="240"/>
        <w:ind w:firstLine="540"/>
        <w:jc w:val="both"/>
      </w:pPr>
      <w:r>
        <w:t>--------------------------------</w:t>
      </w:r>
    </w:p>
    <w:p w:rsidR="00867C2C" w:rsidRDefault="00867C2C" w:rsidP="00867C2C">
      <w:pPr>
        <w:pStyle w:val="ConsPlusNormal"/>
        <w:spacing w:before="240"/>
        <w:ind w:firstLine="540"/>
        <w:jc w:val="both"/>
      </w:pPr>
      <w:r>
        <w:t>&lt;*&gt; Собрание законодательства Российской Федерации, 2009, N 29, ст. 3582.</w:t>
      </w:r>
    </w:p>
    <w:p w:rsidR="00867C2C" w:rsidRDefault="00867C2C" w:rsidP="00867C2C">
      <w:pPr>
        <w:pStyle w:val="ConsPlusNormal"/>
        <w:ind w:firstLine="540"/>
        <w:jc w:val="both"/>
      </w:pPr>
    </w:p>
    <w:p w:rsidR="00867C2C" w:rsidRDefault="00867C2C" w:rsidP="00867C2C">
      <w:pPr>
        <w:pStyle w:val="ConsPlusNormal"/>
        <w:ind w:firstLine="540"/>
        <w:jc w:val="both"/>
      </w:pPr>
      <w:r>
        <w:t>8. Подготовка ходатайства о переводе земельных участков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(далее - земли транспорта) в целях установления полосы отвода автомобильной дороги федерального значения для размещения такой автомобильной дороги и (или) объектов дорожного сервиса осуществляется владельцами автомобильных дорог федерального значения в соответствии с законодательством Российской Федерации.</w:t>
      </w:r>
    </w:p>
    <w:p w:rsidR="00867C2C" w:rsidRDefault="00867C2C" w:rsidP="00867C2C">
      <w:pPr>
        <w:pStyle w:val="ConsPlusNormal"/>
        <w:spacing w:before="240"/>
        <w:ind w:firstLine="540"/>
        <w:jc w:val="both"/>
      </w:pPr>
      <w:r>
        <w:t xml:space="preserve">Перевод земельных участков в категорию земель транспорта в целях установления полосы отвода автомобильной дороги федерального значения для размещения такой автомобильной дороги и (или) объектов дорожного сервиса осуществляется в соответствии с законодательством </w:t>
      </w:r>
      <w:r>
        <w:lastRenderedPageBreak/>
        <w:t>Российской Федерации.</w:t>
      </w:r>
    </w:p>
    <w:p w:rsidR="00867C2C" w:rsidRDefault="00867C2C" w:rsidP="00867C2C">
      <w:pPr>
        <w:pStyle w:val="ConsPlusNormal"/>
        <w:spacing w:before="240"/>
        <w:ind w:firstLine="540"/>
        <w:jc w:val="both"/>
      </w:pPr>
      <w:r>
        <w:t>9. Предоставление земельных участков, которые находятся в федеральной собственности или государственная собственность на которые не разграничена, в целях установления полосы отвода автомобильной дороги федерального значения для размещения такой автомобильной дороги и (или) объектов дорожного сервиса, а также при оформлении прав на земельные участки, занимаемые автомобильными дорогами федерального значения, осуществляется Федеральным дорожным агентством в соответствии с законодательством Российской Федерации с учетом особенностей, установленных статьей 36 Федерального закона от 17 июля 2009 г. N 145-ФЗ.</w:t>
      </w:r>
    </w:p>
    <w:p w:rsidR="00867C2C" w:rsidRDefault="00867C2C" w:rsidP="00867C2C">
      <w:pPr>
        <w:pStyle w:val="ConsPlusNormal"/>
        <w:spacing w:before="240"/>
        <w:ind w:firstLine="540"/>
        <w:jc w:val="both"/>
      </w:pPr>
      <w:r>
        <w:t>10. В границах полосы отвода автомобильной дороги федерального значения запрещаются &lt;*&gt;:</w:t>
      </w:r>
    </w:p>
    <w:p w:rsidR="00867C2C" w:rsidRDefault="00867C2C" w:rsidP="00867C2C">
      <w:pPr>
        <w:pStyle w:val="ConsPlusNormal"/>
        <w:spacing w:before="240"/>
        <w:ind w:firstLine="540"/>
        <w:jc w:val="both"/>
      </w:pPr>
      <w:r>
        <w:t>--------------------------------</w:t>
      </w:r>
    </w:p>
    <w:p w:rsidR="00867C2C" w:rsidRDefault="00867C2C" w:rsidP="00867C2C">
      <w:pPr>
        <w:pStyle w:val="ConsPlusNormal"/>
        <w:spacing w:before="240"/>
        <w:ind w:firstLine="540"/>
        <w:jc w:val="both"/>
      </w:pPr>
      <w:r>
        <w:t>&lt;*&gt; Часть 3 статьи 25 Федерального закона от 8 ноября 2007 г. N 257-ФЗ.</w:t>
      </w:r>
    </w:p>
    <w:p w:rsidR="00867C2C" w:rsidRDefault="00867C2C" w:rsidP="00867C2C">
      <w:pPr>
        <w:pStyle w:val="ConsPlusNormal"/>
        <w:ind w:firstLine="540"/>
        <w:jc w:val="both"/>
      </w:pPr>
    </w:p>
    <w:p w:rsidR="00867C2C" w:rsidRDefault="00867C2C" w:rsidP="00867C2C">
      <w:pPr>
        <w:pStyle w:val="ConsPlusNormal"/>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867C2C" w:rsidRDefault="00867C2C" w:rsidP="00867C2C">
      <w:pPr>
        <w:pStyle w:val="ConsPlusNormal"/>
        <w:spacing w:before="24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67C2C" w:rsidRDefault="00867C2C" w:rsidP="00867C2C">
      <w:pPr>
        <w:pStyle w:val="ConsPlusNormal"/>
        <w:spacing w:before="24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67C2C" w:rsidRDefault="00867C2C" w:rsidP="00867C2C">
      <w:pPr>
        <w:pStyle w:val="ConsPlusNormal"/>
        <w:spacing w:before="240"/>
        <w:ind w:firstLine="540"/>
        <w:jc w:val="both"/>
      </w:pPr>
      <w:r>
        <w:t>4) выпас животных, а также их прогон через автомобильные дороги вне специально предусмотренных для указанных целей мест, согласованных с владельцами таких автомобильных дорог;</w:t>
      </w:r>
    </w:p>
    <w:p w:rsidR="00867C2C" w:rsidRDefault="00867C2C" w:rsidP="00867C2C">
      <w:pPr>
        <w:pStyle w:val="ConsPlusNormal"/>
        <w:spacing w:before="24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67C2C" w:rsidRDefault="00867C2C" w:rsidP="00867C2C">
      <w:pPr>
        <w:pStyle w:val="ConsPlusNormal"/>
        <w:spacing w:before="24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67C2C" w:rsidRDefault="00867C2C" w:rsidP="00867C2C">
      <w:pPr>
        <w:pStyle w:val="ConsPlusNormal"/>
        <w:spacing w:before="240"/>
        <w:ind w:firstLine="540"/>
        <w:jc w:val="both"/>
      </w:pPr>
      <w:r>
        <w:t>11. Осуществление деятельности в границах полосы отвода автомобильной дороги федерального значения допускается при условии, что такая деятельность (при обычных условиях ее осуществления) не повлечет за собой:</w:t>
      </w:r>
    </w:p>
    <w:p w:rsidR="00867C2C" w:rsidRDefault="00867C2C" w:rsidP="00867C2C">
      <w:pPr>
        <w:pStyle w:val="ConsPlusNormal"/>
        <w:spacing w:before="240"/>
        <w:ind w:firstLine="540"/>
        <w:jc w:val="both"/>
      </w:pPr>
      <w:r>
        <w:t>1) загрязнение полос отвода автомобильных дорог, включая выброс мусора вне специально предусмотренных для указанных целей мест;</w:t>
      </w:r>
    </w:p>
    <w:p w:rsidR="00867C2C" w:rsidRDefault="00867C2C" w:rsidP="00867C2C">
      <w:pPr>
        <w:pStyle w:val="ConsPlusNormal"/>
        <w:spacing w:before="240"/>
        <w:ind w:firstLine="540"/>
        <w:jc w:val="both"/>
      </w:pPr>
      <w:r>
        <w:t>2) использование водоотводных сооружений автомобильных дорог для стока или сброса вод;</w:t>
      </w:r>
    </w:p>
    <w:p w:rsidR="00867C2C" w:rsidRDefault="00867C2C" w:rsidP="00867C2C">
      <w:pPr>
        <w:pStyle w:val="ConsPlusNormal"/>
        <w:spacing w:before="240"/>
        <w:ind w:firstLine="540"/>
        <w:jc w:val="both"/>
      </w:pPr>
      <w:r>
        <w:t xml:space="preserve">3) выполнение в границах полос отвода автомобильных дорог, в том числе на проезжей части автомобильных дорог работ, связанных с применением веществ, которые могут оказать воздействие на уменьшение сцепления колес транспортных средств с дорожным покрытием, а также без </w:t>
      </w:r>
      <w:r>
        <w:lastRenderedPageBreak/>
        <w:t>соблюдения требований пожарной безопасности;</w:t>
      </w:r>
    </w:p>
    <w:p w:rsidR="00867C2C" w:rsidRDefault="00867C2C" w:rsidP="00867C2C">
      <w:pPr>
        <w:pStyle w:val="ConsPlusNormal"/>
        <w:spacing w:before="240"/>
        <w:ind w:firstLine="540"/>
        <w:jc w:val="both"/>
      </w:pPr>
      <w:r>
        <w:t>4) создание условий, препятствующих обеспечению безопасности дорожного движения;</w:t>
      </w:r>
    </w:p>
    <w:p w:rsidR="00867C2C" w:rsidRDefault="00867C2C" w:rsidP="00867C2C">
      <w:pPr>
        <w:pStyle w:val="ConsPlusNormal"/>
        <w:spacing w:before="240"/>
        <w:ind w:firstLine="540"/>
        <w:jc w:val="both"/>
      </w:pPr>
      <w:r>
        <w:t>5) повреждение автомобильных дорог или осуществление иных действий, наносящих ущерб автомобильным дорогам либо создающих препятствия движению транспортных средств и (или) пешеходов;</w:t>
      </w:r>
    </w:p>
    <w:p w:rsidR="00867C2C" w:rsidRDefault="00867C2C" w:rsidP="00867C2C">
      <w:pPr>
        <w:pStyle w:val="ConsPlusNormal"/>
        <w:spacing w:before="240"/>
        <w:ind w:firstLine="540"/>
        <w:jc w:val="both"/>
      </w:pPr>
      <w:r>
        <w:t>6) нарушение других установленных нормативными правовыми актами Российской Федерации требований к ограничению использования автомобильных дорог федерального значения и их полос отвода, а также к обеспечению их сохранности.</w:t>
      </w:r>
    </w:p>
    <w:p w:rsidR="00867C2C" w:rsidRDefault="00867C2C" w:rsidP="00867C2C">
      <w:pPr>
        <w:pStyle w:val="ConsPlusNormal"/>
        <w:spacing w:before="240"/>
        <w:ind w:firstLine="540"/>
        <w:jc w:val="both"/>
      </w:pPr>
      <w:r>
        <w:t>12. Запрещается вырубка лесных насаждений, расположенных на земельных участках в границах полос отвода автомобильных дорог федерального значения, отнесенных к категории земель транспорта, за исключением случаев, когда такая деятельность осуществляется в рамках выполнения работ по:</w:t>
      </w:r>
    </w:p>
    <w:p w:rsidR="00867C2C" w:rsidRDefault="00867C2C" w:rsidP="00867C2C">
      <w:pPr>
        <w:pStyle w:val="ConsPlusNormal"/>
        <w:spacing w:before="240"/>
        <w:ind w:firstLine="540"/>
        <w:jc w:val="both"/>
      </w:pPr>
      <w:r>
        <w:t>ремонту и содержанию автомобильных дорог федерального значения;</w:t>
      </w:r>
    </w:p>
    <w:p w:rsidR="00867C2C" w:rsidRDefault="00867C2C" w:rsidP="00867C2C">
      <w:pPr>
        <w:pStyle w:val="ConsPlusNormal"/>
        <w:spacing w:before="240"/>
        <w:ind w:firstLine="540"/>
        <w:jc w:val="both"/>
      </w:pPr>
      <w:r>
        <w:t>строительству и реконструкции автомобильных дорог федерального значения в соответствии с утвержденными проектами строительства, реконструкции, капитального ремонта таких автомобильных дорог.</w:t>
      </w:r>
    </w:p>
    <w:p w:rsidR="00867C2C" w:rsidRDefault="00867C2C" w:rsidP="00867C2C">
      <w:pPr>
        <w:pStyle w:val="ConsPlusNormal"/>
        <w:spacing w:before="240"/>
        <w:ind w:firstLine="540"/>
        <w:jc w:val="both"/>
      </w:pPr>
      <w:r>
        <w:t>13. В пределах полосы отвода автомобильной дороги федерального значения допускается прокладка и переустройство инженерных коммуникаций, устройство пересечений автомобильных дорог железнодорожными путями на одном уровне, устройство пересечения или примыкания другой автомобильной дорогой и размещение объектов дорожного сервиса.</w:t>
      </w:r>
    </w:p>
    <w:p w:rsidR="00867C2C" w:rsidRDefault="00867C2C" w:rsidP="00867C2C">
      <w:pPr>
        <w:pStyle w:val="ConsPlusNormal"/>
        <w:spacing w:before="240"/>
        <w:ind w:firstLine="540"/>
        <w:jc w:val="both"/>
      </w:pPr>
      <w:r>
        <w:t>Размещение указанных объектов в пределах полосы отвода автомобильной дороги федерального значения, переданной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N 145-ФЗ.</w:t>
      </w:r>
    </w:p>
    <w:p w:rsidR="00867C2C" w:rsidRDefault="00867C2C" w:rsidP="00867C2C">
      <w:pPr>
        <w:pStyle w:val="ConsPlusNormal"/>
        <w:spacing w:before="240"/>
        <w:ind w:firstLine="540"/>
        <w:jc w:val="both"/>
      </w:pPr>
      <w:r>
        <w:t>14. В границах полос отвода автомобильных дорог федерального значения допускается прокладка или переустройство инженерных коммуникаций владельцами таких инженерных коммуникаций или за их счет на основании:</w:t>
      </w:r>
    </w:p>
    <w:p w:rsidR="00867C2C" w:rsidRDefault="00867C2C" w:rsidP="00867C2C">
      <w:pPr>
        <w:pStyle w:val="ConsPlusNormal"/>
        <w:spacing w:before="240"/>
        <w:ind w:firstLine="540"/>
        <w:jc w:val="both"/>
      </w:pPr>
      <w:r>
        <w:t>согласия владельца автомобильной дороги федерального значения, выданного в письменной форме, на прокладку либо переустройство инженерных коммуникаций, содержащего обязательные для исполнения технические требования и условия, если такие прокладка либо переустройство не потребуют переустройства указанных объектов в случае реконструкции автомобильной дороги федерального значения;</w:t>
      </w:r>
    </w:p>
    <w:p w:rsidR="00867C2C" w:rsidRDefault="00867C2C" w:rsidP="00867C2C">
      <w:pPr>
        <w:pStyle w:val="ConsPlusNormal"/>
        <w:spacing w:before="240"/>
        <w:ind w:firstLine="540"/>
        <w:jc w:val="both"/>
      </w:pPr>
      <w:r>
        <w:t>договора, согласно которому осуществляется прокладка либо переустройство инженерных коммуникаций, заключаемого владельцами таких инженерных коммуникаций с владельцем автомобильной дороги, при условии, что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67C2C" w:rsidRDefault="00867C2C" w:rsidP="00867C2C">
      <w:pPr>
        <w:pStyle w:val="ConsPlusNormal"/>
        <w:spacing w:before="240"/>
        <w:ind w:firstLine="540"/>
        <w:jc w:val="both"/>
      </w:pPr>
      <w:r>
        <w:t xml:space="preserve">разрешения на строительство, выдаваемого подведомственным Федеральному дорожному агентству федеральным государственным учреждением, являющимся владельцем такой </w:t>
      </w:r>
      <w:r>
        <w:lastRenderedPageBreak/>
        <w:t>автомобильной дороги, в соответствии с Федеральным законом от 29 декабря 2004 г. N 190-ФЗ "Градостроительный кодекс Российской Федерации" &lt;*&gt; (далее - Градостроительный кодекс Российской Федерации), Федеральным законом от 8 ноября 2007 г. N 257-ФЗ и Федеральным законом от 17 июля 2009 г. N 145-ФЗ (в случае, если для прокладки или переустройства таких инженерных коммуникаций требуется выдача разрешения на строительство).</w:t>
      </w:r>
    </w:p>
    <w:p w:rsidR="00867C2C" w:rsidRDefault="00867C2C" w:rsidP="00867C2C">
      <w:pPr>
        <w:pStyle w:val="ConsPlusNormal"/>
        <w:spacing w:before="240"/>
        <w:ind w:firstLine="540"/>
        <w:jc w:val="both"/>
      </w:pPr>
      <w:r>
        <w:t>--------------------------------</w:t>
      </w:r>
    </w:p>
    <w:p w:rsidR="00867C2C" w:rsidRDefault="00867C2C" w:rsidP="00867C2C">
      <w:pPr>
        <w:pStyle w:val="ConsPlusNormal"/>
        <w:spacing w:before="240"/>
        <w:ind w:firstLine="540"/>
        <w:jc w:val="both"/>
      </w:pPr>
      <w:r>
        <w:t>&lt;*&gt; Собрание законодательства Российской Федерации, 2005, N 1 (ч. I), ст. 16; N 30 (ч. II), ст. 3128; 2006, N 1, ст. 10; N 1, ст. 21; N 23, ст. 2380; N 23, ст. 2380; N 31 (ч. I), ст. 3442; N 50, ст. 52794; N 52 (ч. I), ст. 5498; 2007, N 1 (ч. I), ст. 21; N 21, ст. 2455; N 31, ст. 4012; N 45, ст. 5417; N 46, ст. 5553; N 50, ст. 6237; 2008, N 20, ст. 2251; N 20, ст. 2260; N 29 (ч. I), ст. 3418; N 30 (ч. I), ст. 3604; N 30 (ч. II), ст. 3616; N 52 (ч. I), ст. 6236; 2009, N 1, ст. 17; N 29, ст. 3601; N 48, ст. 5711.</w:t>
      </w:r>
    </w:p>
    <w:p w:rsidR="00867C2C" w:rsidRDefault="00867C2C" w:rsidP="00867C2C">
      <w:pPr>
        <w:pStyle w:val="ConsPlusNormal"/>
        <w:ind w:firstLine="540"/>
        <w:jc w:val="both"/>
      </w:pPr>
    </w:p>
    <w:p w:rsidR="00867C2C" w:rsidRDefault="00867C2C" w:rsidP="00867C2C">
      <w:pPr>
        <w:pStyle w:val="ConsPlusNormal"/>
        <w:ind w:firstLine="540"/>
        <w:jc w:val="both"/>
      </w:pPr>
      <w:r>
        <w:t>15. В границах полос отвода автомобильных дорог федерального значения, переданных в доверительное управление государственной компании "Российские автомобильные дороги" и необходимых для размещения инженерных коммуникаций, допускается прокладка или переустройство инженерных коммуникаций владельцами таких инженерных коммуникаций при наличии соглашения об установлении сервитута в отношении таких земельных участков.</w:t>
      </w:r>
    </w:p>
    <w:p w:rsidR="00867C2C" w:rsidRDefault="00867C2C" w:rsidP="00867C2C">
      <w:pPr>
        <w:pStyle w:val="ConsPlusNormal"/>
        <w:spacing w:before="240"/>
        <w:ind w:firstLine="540"/>
        <w:jc w:val="both"/>
      </w:pPr>
      <w:r>
        <w:t>16. Проектирование прокладки или переустройства инженерных коммуникаций в границах полос отвода автомобильных дорог федерального значения допускается на основании согласия владельца автомобильной дороги федерального значения, выданного в письменной форме, на планируемое размещение таких инженерных коммуникаций, содержащего обязательные для исполнения технические требования и условия.</w:t>
      </w:r>
    </w:p>
    <w:p w:rsidR="00867C2C" w:rsidRDefault="00867C2C" w:rsidP="00867C2C">
      <w:pPr>
        <w:pStyle w:val="ConsPlusNormal"/>
        <w:spacing w:before="240"/>
        <w:ind w:firstLine="540"/>
        <w:jc w:val="both"/>
      </w:pPr>
      <w:r>
        <w:t>17. Строительство, реконструкция, капитальный ремонт являющихся сооружениями пересечения автомобильной дороги федерального значения другой автомобильной дорогой или примыкания к автомобильной дороге федерального значения другой автомобильной дороги, в том числе в полосе отвода автомобильной дороги федерального значения, допускаются при наличии разрешения на строительство, выдаваемого подведомственным Федеральному дорожному агентству федеральным государственным учреждением, являющимся владельцем автомобильной дороги федерального значения, в соответствии с Градостроительным кодексом Российской Федерации и Федеральным законом от 8 ноября 2007 г. N 257-ФЗ и согласия, выданного в письменной форме владельцем автомобильной дороги федерального значения. В случае, если при реконструкции автомобильной дороги федерального значения потребуется переустройство пересечений и примыканий, расходы на выполнение такого переустройства несет лицо, в интересах которого осуществляются строительство, реконструкция, капитальный ремонт, ремонт пересечений и примыканий.</w:t>
      </w:r>
    </w:p>
    <w:p w:rsidR="00867C2C" w:rsidRDefault="00867C2C" w:rsidP="00867C2C">
      <w:pPr>
        <w:pStyle w:val="ConsPlusNormal"/>
        <w:spacing w:before="240"/>
        <w:ind w:firstLine="540"/>
        <w:jc w:val="both"/>
      </w:pPr>
      <w:r>
        <w:t>Размещение указанных объектов в пределах полосы отвода автомобильной дороги федерального значения, переданной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N 145-ФЗ.</w:t>
      </w:r>
    </w:p>
    <w:p w:rsidR="00867C2C" w:rsidRDefault="00867C2C" w:rsidP="00867C2C">
      <w:pPr>
        <w:pStyle w:val="ConsPlusNormal"/>
        <w:spacing w:before="240"/>
        <w:ind w:firstLine="540"/>
        <w:jc w:val="both"/>
      </w:pPr>
      <w:r>
        <w:t>Ремонт пересечений и примыканий автомобильных дорог федерального значения осуществляется при наличии согласия, выданного в письменной форме владельцем автомобильной дороги федерального значения, включающего в себя в том числе согласование порядка осуществления работ по ремонту указанных пересечений и примыканий и объем таких работ.</w:t>
      </w:r>
    </w:p>
    <w:p w:rsidR="00867C2C" w:rsidRDefault="00867C2C" w:rsidP="00867C2C">
      <w:pPr>
        <w:pStyle w:val="ConsPlusNormal"/>
        <w:spacing w:before="240"/>
        <w:ind w:firstLine="540"/>
        <w:jc w:val="both"/>
      </w:pPr>
      <w:r>
        <w:t xml:space="preserve">В соответствии с частью 5.1 статьи 20 Федерального закона от 8 ноября 2007 г. N 257-ФЗ </w:t>
      </w:r>
      <w:r>
        <w:lastRenderedPageBreak/>
        <w:t>согласие в письменной форме владельца автомобильной дороги федерального значения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w:t>
      </w:r>
    </w:p>
    <w:p w:rsidR="00867C2C" w:rsidRDefault="00867C2C" w:rsidP="00867C2C">
      <w:pPr>
        <w:pStyle w:val="ConsPlusNormal"/>
        <w:spacing w:before="240"/>
        <w:ind w:firstLine="540"/>
        <w:jc w:val="both"/>
      </w:pPr>
      <w:r>
        <w:t>18. Устройство пересечений автомобильных дорог железнодорожными путями на одном уровне и на разных уровнях осуществляется в соответствии с Федеральным законом от 8 ноября 2007 г. N 257-ФЗ,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 &lt;*&gt;.</w:t>
      </w:r>
    </w:p>
    <w:p w:rsidR="00867C2C" w:rsidRDefault="00867C2C" w:rsidP="00867C2C">
      <w:pPr>
        <w:pStyle w:val="ConsPlusNormal"/>
        <w:spacing w:before="240"/>
        <w:ind w:firstLine="540"/>
        <w:jc w:val="both"/>
      </w:pPr>
      <w:r>
        <w:t>--------------------------------</w:t>
      </w:r>
    </w:p>
    <w:p w:rsidR="00867C2C" w:rsidRDefault="00867C2C" w:rsidP="00867C2C">
      <w:pPr>
        <w:pStyle w:val="ConsPlusNormal"/>
        <w:spacing w:before="240"/>
        <w:ind w:firstLine="540"/>
        <w:jc w:val="both"/>
      </w:pPr>
      <w:r>
        <w:t>&lt;*&gt; Часть 1 статьи 21 Федерального закона от 8 ноября 2007 г. N 257-ФЗ.</w:t>
      </w:r>
    </w:p>
    <w:p w:rsidR="00867C2C" w:rsidRDefault="00867C2C" w:rsidP="00867C2C">
      <w:pPr>
        <w:pStyle w:val="ConsPlusNormal"/>
        <w:ind w:firstLine="540"/>
        <w:jc w:val="both"/>
      </w:pPr>
    </w:p>
    <w:p w:rsidR="00867C2C" w:rsidRDefault="00867C2C" w:rsidP="00867C2C">
      <w:pPr>
        <w:pStyle w:val="ConsPlusNormal"/>
        <w:ind w:firstLine="540"/>
        <w:jc w:val="both"/>
      </w:pPr>
      <w:r>
        <w:t>19. Размещение вновь возводимых объектов дорожного сервиса в границах полосы отвода автомобильной дороги федерального значения осуществляется в соответствии с документацией по планировке территории, требованиями технических регламентов и соблюдением следующих условий:</w:t>
      </w:r>
    </w:p>
    <w:p w:rsidR="00867C2C" w:rsidRDefault="00867C2C" w:rsidP="00867C2C">
      <w:pPr>
        <w:pStyle w:val="ConsPlusNormal"/>
        <w:spacing w:before="240"/>
        <w:ind w:firstLine="540"/>
        <w:jc w:val="both"/>
      </w:pPr>
      <w:r>
        <w:t>1) расстояние от планируемого к размещению подъезда, съезда, примыкания к объекту дорожного сервиса до ближайшего:</w:t>
      </w:r>
    </w:p>
    <w:p w:rsidR="00867C2C" w:rsidRDefault="00867C2C" w:rsidP="00867C2C">
      <w:pPr>
        <w:pStyle w:val="ConsPlusNormal"/>
        <w:spacing w:before="240"/>
        <w:ind w:firstLine="540"/>
        <w:jc w:val="both"/>
      </w:pPr>
      <w:r>
        <w:t>мостового перехода не должно быть менее 1000 метров;</w:t>
      </w:r>
    </w:p>
    <w:p w:rsidR="00867C2C" w:rsidRDefault="00867C2C" w:rsidP="00867C2C">
      <w:pPr>
        <w:pStyle w:val="ConsPlusNormal"/>
        <w:spacing w:before="240"/>
        <w:ind w:firstLine="540"/>
        <w:jc w:val="both"/>
      </w:pPr>
      <w:r>
        <w:t>железнодорожного переезда в одном уровне не должно быть менее 250 метров;</w:t>
      </w:r>
    </w:p>
    <w:p w:rsidR="00867C2C" w:rsidRDefault="00867C2C" w:rsidP="00867C2C">
      <w:pPr>
        <w:pStyle w:val="ConsPlusNormal"/>
        <w:spacing w:before="240"/>
        <w:ind w:firstLine="540"/>
        <w:jc w:val="both"/>
      </w:pPr>
      <w:r>
        <w:t>существующего примыкания другой автомобильной дороги или иного объекта должно быть не менее:</w:t>
      </w:r>
    </w:p>
    <w:p w:rsidR="00867C2C" w:rsidRDefault="00867C2C" w:rsidP="00867C2C">
      <w:pPr>
        <w:pStyle w:val="ConsPlusNormal"/>
        <w:spacing w:before="240"/>
        <w:ind w:firstLine="540"/>
        <w:jc w:val="both"/>
      </w:pPr>
      <w:r>
        <w:t>600 метров - на автомобильных дорогах второй и третьей категорий;</w:t>
      </w:r>
    </w:p>
    <w:p w:rsidR="00867C2C" w:rsidRDefault="00867C2C" w:rsidP="00867C2C">
      <w:pPr>
        <w:pStyle w:val="ConsPlusNormal"/>
        <w:spacing w:before="240"/>
        <w:ind w:firstLine="540"/>
        <w:jc w:val="both"/>
      </w:pPr>
      <w:r>
        <w:t>100 метров - на автомобильных дорогах четвертой категории;</w:t>
      </w:r>
    </w:p>
    <w:p w:rsidR="00867C2C" w:rsidRDefault="00867C2C" w:rsidP="00867C2C">
      <w:pPr>
        <w:pStyle w:val="ConsPlusNormal"/>
        <w:spacing w:before="240"/>
        <w:ind w:firstLine="540"/>
        <w:jc w:val="both"/>
      </w:pPr>
      <w:r>
        <w:t>50 метров - на автомобильных дорогах пятой категории;</w:t>
      </w:r>
    </w:p>
    <w:p w:rsidR="00867C2C" w:rsidRDefault="00867C2C" w:rsidP="00867C2C">
      <w:pPr>
        <w:pStyle w:val="ConsPlusNormal"/>
        <w:spacing w:before="240"/>
        <w:ind w:firstLine="540"/>
        <w:jc w:val="both"/>
      </w:pPr>
      <w:r>
        <w:t>2) выбор места размещения объектов дорожного сервиса должен осуществляться на участке автомобильной дороги с уклоном, не превышающим 40 промилле;</w:t>
      </w:r>
    </w:p>
    <w:p w:rsidR="00867C2C" w:rsidRDefault="00867C2C" w:rsidP="00867C2C">
      <w:pPr>
        <w:pStyle w:val="ConsPlusNormal"/>
        <w:spacing w:before="240"/>
        <w:ind w:firstLine="540"/>
        <w:jc w:val="both"/>
      </w:pPr>
      <w:r>
        <w:t xml:space="preserve">3) объекты дорожного сервиса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 Минимальные расстояния для обеспечения боковой видимости приведены в </w:t>
      </w:r>
      <w:hyperlink w:anchor="Par128" w:tooltip="МИНИМАЛЬНЫЕ РАССТОЯНИЯ" w:history="1">
        <w:r>
          <w:rPr>
            <w:color w:val="0000FF"/>
          </w:rPr>
          <w:t>приложении</w:t>
        </w:r>
      </w:hyperlink>
      <w:r>
        <w:t xml:space="preserve"> к настоящему Порядку;</w:t>
      </w:r>
    </w:p>
    <w:p w:rsidR="00867C2C" w:rsidRDefault="00867C2C" w:rsidP="00867C2C">
      <w:pPr>
        <w:pStyle w:val="ConsPlusNormal"/>
        <w:spacing w:before="240"/>
        <w:ind w:firstLine="540"/>
        <w:jc w:val="both"/>
      </w:pPr>
      <w:r>
        <w:t>4)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федерального значения, площадками для стоянки и остановки транспортных средств, подъездами, съездами и примыканиями, обеспечивающими доступ к ним, а также оборудованными переходно-скоростными полосами.</w:t>
      </w:r>
    </w:p>
    <w:p w:rsidR="00867C2C" w:rsidRDefault="00867C2C" w:rsidP="00867C2C">
      <w:pPr>
        <w:pStyle w:val="ConsPlusNormal"/>
        <w:spacing w:before="240"/>
        <w:ind w:firstLine="540"/>
        <w:jc w:val="both"/>
      </w:pPr>
      <w:r>
        <w:t xml:space="preserve">Размещение объектов дорожного сервиса в границах полосы отвода автомобильных дорог федерального значения, переданных в доверительное управление государственной компании </w:t>
      </w:r>
      <w:r>
        <w:lastRenderedPageBreak/>
        <w:t>"Российские автомобильные дороги", осуществляется с учетом особенностей, установленных Федеральным законом от 17 июля 2009 г. N 145-ФЗ.</w:t>
      </w:r>
    </w:p>
    <w:p w:rsidR="00867C2C" w:rsidRDefault="00867C2C" w:rsidP="00867C2C">
      <w:pPr>
        <w:pStyle w:val="ConsPlusNormal"/>
        <w:spacing w:before="240"/>
        <w:ind w:firstLine="540"/>
        <w:jc w:val="both"/>
      </w:pPr>
      <w:r>
        <w:t>20. Принятие решений по образованию земельных участков, расположенных в границах полос отвода автомобильных дорог общего пользования федерального значения, предназначенных для размещения объектов дорожного сервиса, и предоставлению их для размещения объектов дорожного сервиса осуществляет Федеральное дорожное агентство, а в отношении автомобильных дорог федерального значения, переданных в доверительное управление государственной компании "Российские автомобильные дороги", - государственная компания.</w:t>
      </w:r>
    </w:p>
    <w:p w:rsidR="00867C2C" w:rsidRDefault="00867C2C" w:rsidP="00867C2C">
      <w:pPr>
        <w:pStyle w:val="ConsPlusNormal"/>
        <w:spacing w:before="240"/>
        <w:ind w:firstLine="540"/>
        <w:jc w:val="both"/>
      </w:pPr>
      <w:r>
        <w:t>Организация и проведение работ по образованию таких земельных участков осуществляется владельцами автомобильных дорог.</w:t>
      </w:r>
    </w:p>
    <w:p w:rsidR="00867C2C" w:rsidRDefault="00867C2C" w:rsidP="00867C2C">
      <w:pPr>
        <w:pStyle w:val="ConsPlusNormal"/>
        <w:spacing w:before="240"/>
        <w:ind w:firstLine="540"/>
        <w:jc w:val="both"/>
      </w:pPr>
      <w:r>
        <w:t>Земельные участки в границах полосы отвода автомобильной дороги федерального значения для размещения объектов дорожного сервиса предоставляются Федеральным дорожным агентством или владельцем автомобильной дороги.</w:t>
      </w:r>
    </w:p>
    <w:p w:rsidR="00867C2C" w:rsidRDefault="00867C2C" w:rsidP="00867C2C">
      <w:pPr>
        <w:pStyle w:val="ConsPlusNormal"/>
        <w:spacing w:before="240"/>
        <w:ind w:firstLine="540"/>
        <w:jc w:val="both"/>
      </w:pPr>
      <w:r>
        <w:t>21. В случаях строительства, реконструкции, капитального ремонта объектов дорожного сервиса, размещаемых в границах полосы отвода автомобильной дороги федерального значения, разрешение на строительство выдается в соответствии с Градостроительным кодексом Российской Федерации и Федеральным законом от 8 ноября 2007 г. N 257-ФЗ:</w:t>
      </w:r>
    </w:p>
    <w:p w:rsidR="00867C2C" w:rsidRDefault="00867C2C" w:rsidP="00867C2C">
      <w:pPr>
        <w:pStyle w:val="ConsPlusNormal"/>
        <w:spacing w:before="240"/>
        <w:ind w:firstLine="540"/>
        <w:jc w:val="both"/>
      </w:pPr>
      <w:r>
        <w:t xml:space="preserve">подведомственным Федеральному дорожному агентству федеральным государственным учреждением, являющимся владельцем автомобильной дороги, в границах </w:t>
      </w:r>
      <w:proofErr w:type="gramStart"/>
      <w:r>
        <w:t>полосы отвода</w:t>
      </w:r>
      <w:proofErr w:type="gramEnd"/>
      <w:r>
        <w:t xml:space="preserve"> которой планируется осуществить строительство, реконструкцию, капитальный ремонт таких объектов;</w:t>
      </w:r>
    </w:p>
    <w:p w:rsidR="00867C2C" w:rsidRDefault="00867C2C" w:rsidP="00867C2C">
      <w:pPr>
        <w:pStyle w:val="ConsPlusNormal"/>
        <w:spacing w:before="240"/>
        <w:ind w:firstLine="540"/>
        <w:jc w:val="both"/>
      </w:pPr>
      <w:r>
        <w:t>Федеральным дорожным агентством в случаях строительства, реконструкции, капитального ремонта объектов дорожного сервиса, размещаемых в границах полосы отвода автомобильной дороги федерального значения, переданной в доверительное управление государственной компании "Российские автомобильные дороги".</w:t>
      </w:r>
    </w:p>
    <w:p w:rsidR="00867C2C" w:rsidRDefault="00867C2C" w:rsidP="00867C2C">
      <w:pPr>
        <w:pStyle w:val="ConsPlusNormal"/>
        <w:spacing w:before="240"/>
        <w:ind w:firstLine="540"/>
        <w:jc w:val="both"/>
      </w:pPr>
      <w:r>
        <w:t>22. В соответствии с частью 7 статьи 22 Федерального закона от 8 ноября 2007 г. N 257-ФЗ за оказание услуг присоединения объектов дорожного сервиса к автомобильной дороге федерального значения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w:t>
      </w:r>
    </w:p>
    <w:p w:rsidR="00867C2C" w:rsidRDefault="00867C2C" w:rsidP="00867C2C">
      <w:pPr>
        <w:pStyle w:val="ConsPlusNormal"/>
        <w:spacing w:before="240"/>
        <w:ind w:firstLine="540"/>
        <w:jc w:val="both"/>
      </w:pPr>
      <w:r>
        <w:t>23. При присоединении объекта дорожного сервиса к автомобильной дороге федерального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федерального значения и о сроках осуществления таких реконструкции, капитального ремонта.</w:t>
      </w:r>
    </w:p>
    <w:p w:rsidR="00867C2C" w:rsidRDefault="00867C2C" w:rsidP="00867C2C">
      <w:pPr>
        <w:pStyle w:val="ConsPlusNormal"/>
        <w:spacing w:before="240"/>
        <w:ind w:firstLine="540"/>
        <w:jc w:val="both"/>
      </w:pPr>
      <w:r>
        <w:t>24. Реконструкция, капитальный ремонт и ремонт примыканий объектов дорожного сервиса к автомобильным дорогам федерального значения допускаются при наличии согласия, выданного в письменной форме владельцем автомобильной дороги, на выполнение указанных работ, содержащего обязательные для исполнения технические требования и условия.</w:t>
      </w:r>
    </w:p>
    <w:p w:rsidR="00867C2C" w:rsidRDefault="00867C2C" w:rsidP="00867C2C">
      <w:pPr>
        <w:pStyle w:val="ConsPlusNormal"/>
        <w:spacing w:before="240"/>
        <w:ind w:firstLine="540"/>
        <w:jc w:val="both"/>
      </w:pPr>
      <w:r>
        <w:t>25. В случае реконструкции автомобильной дороги федерального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в соответствии с техническими требованиями и условиями, выдаваемыми владельцем автомобильной дороги.</w:t>
      </w:r>
    </w:p>
    <w:p w:rsidR="00867C2C" w:rsidRDefault="00867C2C" w:rsidP="00867C2C">
      <w:pPr>
        <w:pStyle w:val="ConsPlusNormal"/>
        <w:jc w:val="right"/>
        <w:outlineLvl w:val="1"/>
      </w:pPr>
      <w:bookmarkStart w:id="1" w:name="_GoBack"/>
      <w:bookmarkEnd w:id="1"/>
      <w:r>
        <w:lastRenderedPageBreak/>
        <w:t>Приложение</w:t>
      </w:r>
    </w:p>
    <w:p w:rsidR="00867C2C" w:rsidRDefault="00867C2C" w:rsidP="00867C2C">
      <w:pPr>
        <w:pStyle w:val="ConsPlusNormal"/>
        <w:jc w:val="right"/>
      </w:pPr>
      <w:r>
        <w:t>к Порядку (п. 19)</w:t>
      </w:r>
    </w:p>
    <w:p w:rsidR="00867C2C" w:rsidRDefault="00867C2C" w:rsidP="00867C2C">
      <w:pPr>
        <w:pStyle w:val="ConsPlusNormal"/>
        <w:ind w:firstLine="540"/>
        <w:jc w:val="both"/>
      </w:pPr>
    </w:p>
    <w:p w:rsidR="00867C2C" w:rsidRDefault="00867C2C" w:rsidP="00867C2C">
      <w:pPr>
        <w:pStyle w:val="ConsPlusNormal"/>
        <w:jc w:val="center"/>
      </w:pPr>
      <w:bookmarkStart w:id="2" w:name="Par128"/>
      <w:bookmarkEnd w:id="2"/>
      <w:r>
        <w:t>МИНИМАЛЬНЫЕ РАССТОЯНИЯ</w:t>
      </w:r>
    </w:p>
    <w:p w:rsidR="00867C2C" w:rsidRDefault="00867C2C" w:rsidP="00867C2C">
      <w:pPr>
        <w:pStyle w:val="ConsPlusNormal"/>
        <w:jc w:val="center"/>
      </w:pPr>
      <w:r>
        <w:t>ДЛЯ ОБЕСПЕЧЕНИЯ БОКОВОЙ ВИДИМОСТИ ПРИ РАЗМЕЩЕНИИ ОБЪЕКТА</w:t>
      </w:r>
    </w:p>
    <w:p w:rsidR="00867C2C" w:rsidRDefault="00867C2C" w:rsidP="00867C2C">
      <w:pPr>
        <w:pStyle w:val="ConsPlusNormal"/>
        <w:jc w:val="center"/>
      </w:pPr>
      <w:r>
        <w:t>ДОРОЖНОГО СЕРВИСА НА АВТОМОБИЛЬНОЙ ДОРОГЕ</w:t>
      </w:r>
    </w:p>
    <w:p w:rsidR="00867C2C" w:rsidRDefault="00867C2C" w:rsidP="00867C2C">
      <w:pPr>
        <w:pStyle w:val="ConsPlusNormal"/>
        <w:jc w:val="center"/>
      </w:pPr>
      <w:r>
        <w:t>ФЕДЕРАЛЬНОГО ЗНАЧЕНИЯ</w:t>
      </w:r>
    </w:p>
    <w:p w:rsidR="00867C2C" w:rsidRDefault="00867C2C" w:rsidP="00867C2C">
      <w:pPr>
        <w:pStyle w:val="ConsPlusNormal"/>
        <w:jc w:val="cente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2223"/>
        <w:gridCol w:w="1872"/>
        <w:gridCol w:w="2340"/>
        <w:gridCol w:w="2691"/>
      </w:tblGrid>
      <w:tr w:rsidR="00867C2C" w:rsidTr="00657B25">
        <w:trPr>
          <w:trHeight w:val="248"/>
        </w:trPr>
        <w:tc>
          <w:tcPr>
            <w:tcW w:w="2223" w:type="dxa"/>
            <w:vMerge w:val="restart"/>
            <w:tcBorders>
              <w:top w:val="single" w:sz="8" w:space="0" w:color="auto"/>
              <w:left w:val="single" w:sz="8" w:space="0" w:color="auto"/>
              <w:bottom w:val="single" w:sz="8" w:space="0" w:color="auto"/>
              <w:right w:val="single" w:sz="8" w:space="0" w:color="auto"/>
            </w:tcBorders>
          </w:tcPr>
          <w:p w:rsidR="00867C2C" w:rsidRDefault="00867C2C" w:rsidP="00657B25">
            <w:pPr>
              <w:pStyle w:val="ConsPlusNonformat"/>
              <w:jc w:val="both"/>
            </w:pPr>
            <w:r>
              <w:t xml:space="preserve">  Интенсивность  </w:t>
            </w:r>
          </w:p>
          <w:p w:rsidR="00867C2C" w:rsidRDefault="00867C2C" w:rsidP="00657B25">
            <w:pPr>
              <w:pStyle w:val="ConsPlusNonformat"/>
              <w:jc w:val="both"/>
            </w:pPr>
            <w:r>
              <w:t xml:space="preserve">   движения на   </w:t>
            </w:r>
          </w:p>
          <w:p w:rsidR="00867C2C" w:rsidRDefault="00867C2C" w:rsidP="00657B25">
            <w:pPr>
              <w:pStyle w:val="ConsPlusNonformat"/>
              <w:jc w:val="both"/>
            </w:pPr>
            <w:r>
              <w:t xml:space="preserve">  автомобильной  </w:t>
            </w:r>
          </w:p>
          <w:p w:rsidR="00867C2C" w:rsidRDefault="00867C2C" w:rsidP="00657B25">
            <w:pPr>
              <w:pStyle w:val="ConsPlusNonformat"/>
              <w:jc w:val="both"/>
            </w:pPr>
            <w:r>
              <w:t xml:space="preserve">     дороге,     </w:t>
            </w:r>
          </w:p>
          <w:p w:rsidR="00867C2C" w:rsidRDefault="00867C2C" w:rsidP="00657B25">
            <w:pPr>
              <w:pStyle w:val="ConsPlusNonformat"/>
              <w:jc w:val="both"/>
            </w:pPr>
            <w:r>
              <w:t>автомобилей/сутки</w:t>
            </w:r>
          </w:p>
        </w:tc>
        <w:tc>
          <w:tcPr>
            <w:tcW w:w="1872" w:type="dxa"/>
            <w:vMerge w:val="restart"/>
            <w:tcBorders>
              <w:top w:val="single" w:sz="8" w:space="0" w:color="auto"/>
              <w:left w:val="single" w:sz="8" w:space="0" w:color="auto"/>
              <w:bottom w:val="single" w:sz="8" w:space="0" w:color="auto"/>
              <w:right w:val="single" w:sz="8" w:space="0" w:color="auto"/>
            </w:tcBorders>
          </w:tcPr>
          <w:p w:rsidR="00867C2C" w:rsidRDefault="00867C2C" w:rsidP="00657B25">
            <w:pPr>
              <w:pStyle w:val="ConsPlusNonformat"/>
              <w:jc w:val="both"/>
            </w:pPr>
            <w:r>
              <w:t xml:space="preserve"> Минимальное  </w:t>
            </w:r>
          </w:p>
          <w:p w:rsidR="00867C2C" w:rsidRDefault="00867C2C" w:rsidP="00657B25">
            <w:pPr>
              <w:pStyle w:val="ConsPlusNonformat"/>
              <w:jc w:val="both"/>
            </w:pPr>
            <w:r>
              <w:t xml:space="preserve">  расстояние  </w:t>
            </w:r>
          </w:p>
          <w:p w:rsidR="00867C2C" w:rsidRDefault="00867C2C" w:rsidP="00657B25">
            <w:pPr>
              <w:pStyle w:val="ConsPlusNonformat"/>
              <w:jc w:val="both"/>
            </w:pPr>
            <w:r>
              <w:t xml:space="preserve">  видимости   </w:t>
            </w:r>
          </w:p>
          <w:p w:rsidR="00867C2C" w:rsidRDefault="00867C2C" w:rsidP="00657B25">
            <w:pPr>
              <w:pStyle w:val="ConsPlusNonformat"/>
              <w:jc w:val="both"/>
            </w:pPr>
            <w:r>
              <w:t xml:space="preserve">автомобиля на </w:t>
            </w:r>
          </w:p>
          <w:p w:rsidR="00867C2C" w:rsidRDefault="00867C2C" w:rsidP="00657B25">
            <w:pPr>
              <w:pStyle w:val="ConsPlusNonformat"/>
              <w:jc w:val="both"/>
            </w:pPr>
            <w:r>
              <w:t xml:space="preserve">автомобильной </w:t>
            </w:r>
          </w:p>
          <w:p w:rsidR="00867C2C" w:rsidRDefault="00867C2C" w:rsidP="00657B25">
            <w:pPr>
              <w:pStyle w:val="ConsPlusNonformat"/>
              <w:jc w:val="both"/>
            </w:pPr>
            <w:r>
              <w:t xml:space="preserve">  дороге, м   </w:t>
            </w:r>
          </w:p>
        </w:tc>
        <w:tc>
          <w:tcPr>
            <w:tcW w:w="5031" w:type="dxa"/>
            <w:gridSpan w:val="2"/>
            <w:tcBorders>
              <w:top w:val="single" w:sz="8" w:space="0" w:color="auto"/>
              <w:left w:val="single" w:sz="8" w:space="0" w:color="auto"/>
              <w:bottom w:val="single" w:sz="8" w:space="0" w:color="auto"/>
              <w:right w:val="single" w:sz="8" w:space="0" w:color="auto"/>
            </w:tcBorders>
          </w:tcPr>
          <w:p w:rsidR="00867C2C" w:rsidRDefault="00867C2C" w:rsidP="00657B25">
            <w:pPr>
              <w:pStyle w:val="ConsPlusNonformat"/>
              <w:jc w:val="both"/>
            </w:pPr>
            <w:r>
              <w:t xml:space="preserve">    Минимальное расстояние видимости    </w:t>
            </w:r>
          </w:p>
          <w:p w:rsidR="00867C2C" w:rsidRDefault="00867C2C" w:rsidP="00657B25">
            <w:pPr>
              <w:pStyle w:val="ConsPlusNonformat"/>
              <w:jc w:val="both"/>
            </w:pPr>
            <w:r>
              <w:t xml:space="preserve">  поверхности автомобильной дороги, м   </w:t>
            </w:r>
          </w:p>
        </w:tc>
      </w:tr>
      <w:tr w:rsidR="00867C2C" w:rsidTr="00657B25">
        <w:tc>
          <w:tcPr>
            <w:tcW w:w="2223" w:type="dxa"/>
            <w:vMerge/>
            <w:tcBorders>
              <w:left w:val="single" w:sz="8" w:space="0" w:color="auto"/>
              <w:bottom w:val="single" w:sz="8" w:space="0" w:color="auto"/>
              <w:right w:val="single" w:sz="8" w:space="0" w:color="auto"/>
            </w:tcBorders>
          </w:tcPr>
          <w:p w:rsidR="00867C2C" w:rsidRDefault="00867C2C" w:rsidP="00657B25">
            <w:pPr>
              <w:pStyle w:val="ConsPlusNormal"/>
              <w:jc w:val="center"/>
            </w:pPr>
          </w:p>
        </w:tc>
        <w:tc>
          <w:tcPr>
            <w:tcW w:w="1872" w:type="dxa"/>
            <w:vMerge/>
            <w:tcBorders>
              <w:left w:val="single" w:sz="8" w:space="0" w:color="auto"/>
              <w:bottom w:val="single" w:sz="8" w:space="0" w:color="auto"/>
              <w:right w:val="single" w:sz="8" w:space="0" w:color="auto"/>
            </w:tcBorders>
          </w:tcPr>
          <w:p w:rsidR="00867C2C" w:rsidRDefault="00867C2C" w:rsidP="00657B25">
            <w:pPr>
              <w:pStyle w:val="ConsPlusNormal"/>
              <w:jc w:val="center"/>
            </w:pPr>
          </w:p>
        </w:tc>
        <w:tc>
          <w:tcPr>
            <w:tcW w:w="2340"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на автомобильной </w:t>
            </w:r>
          </w:p>
          <w:p w:rsidR="00867C2C" w:rsidRDefault="00867C2C" w:rsidP="00657B25">
            <w:pPr>
              <w:pStyle w:val="ConsPlusNonformat"/>
              <w:jc w:val="both"/>
            </w:pPr>
            <w:r>
              <w:t xml:space="preserve">      дороге      </w:t>
            </w:r>
          </w:p>
        </w:tc>
        <w:tc>
          <w:tcPr>
            <w:tcW w:w="2691"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на выезде от     </w:t>
            </w:r>
          </w:p>
          <w:p w:rsidR="00867C2C" w:rsidRDefault="00867C2C" w:rsidP="00657B25">
            <w:pPr>
              <w:pStyle w:val="ConsPlusNonformat"/>
              <w:jc w:val="both"/>
            </w:pPr>
            <w:r>
              <w:t xml:space="preserve">  объекта дорожного  </w:t>
            </w:r>
          </w:p>
          <w:p w:rsidR="00867C2C" w:rsidRDefault="00867C2C" w:rsidP="00657B25">
            <w:pPr>
              <w:pStyle w:val="ConsPlusNonformat"/>
              <w:jc w:val="both"/>
            </w:pPr>
            <w:r>
              <w:t xml:space="preserve">       сервиса       </w:t>
            </w:r>
          </w:p>
        </w:tc>
      </w:tr>
      <w:tr w:rsidR="00867C2C" w:rsidTr="00657B25">
        <w:trPr>
          <w:trHeight w:val="248"/>
        </w:trPr>
        <w:tc>
          <w:tcPr>
            <w:tcW w:w="2223"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1000       </w:t>
            </w:r>
          </w:p>
        </w:tc>
        <w:tc>
          <w:tcPr>
            <w:tcW w:w="1872"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250      </w:t>
            </w:r>
          </w:p>
        </w:tc>
        <w:tc>
          <w:tcPr>
            <w:tcW w:w="2340"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140        </w:t>
            </w:r>
          </w:p>
        </w:tc>
        <w:tc>
          <w:tcPr>
            <w:tcW w:w="2691"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75         </w:t>
            </w:r>
          </w:p>
        </w:tc>
      </w:tr>
      <w:tr w:rsidR="00867C2C" w:rsidTr="00657B25">
        <w:trPr>
          <w:trHeight w:val="248"/>
        </w:trPr>
        <w:tc>
          <w:tcPr>
            <w:tcW w:w="2223"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2000       </w:t>
            </w:r>
          </w:p>
        </w:tc>
        <w:tc>
          <w:tcPr>
            <w:tcW w:w="1872"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250      </w:t>
            </w:r>
          </w:p>
        </w:tc>
        <w:tc>
          <w:tcPr>
            <w:tcW w:w="2340"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140        </w:t>
            </w:r>
          </w:p>
        </w:tc>
        <w:tc>
          <w:tcPr>
            <w:tcW w:w="2691"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75         </w:t>
            </w:r>
          </w:p>
        </w:tc>
      </w:tr>
      <w:tr w:rsidR="00867C2C" w:rsidTr="00657B25">
        <w:trPr>
          <w:trHeight w:val="248"/>
        </w:trPr>
        <w:tc>
          <w:tcPr>
            <w:tcW w:w="2223"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3000       </w:t>
            </w:r>
          </w:p>
        </w:tc>
        <w:tc>
          <w:tcPr>
            <w:tcW w:w="1872"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300      </w:t>
            </w:r>
          </w:p>
        </w:tc>
        <w:tc>
          <w:tcPr>
            <w:tcW w:w="2340"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150        </w:t>
            </w:r>
          </w:p>
        </w:tc>
        <w:tc>
          <w:tcPr>
            <w:tcW w:w="2691"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75         </w:t>
            </w:r>
          </w:p>
        </w:tc>
      </w:tr>
      <w:tr w:rsidR="00867C2C" w:rsidTr="00657B25">
        <w:trPr>
          <w:trHeight w:val="248"/>
        </w:trPr>
        <w:tc>
          <w:tcPr>
            <w:tcW w:w="2223"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4000       </w:t>
            </w:r>
          </w:p>
        </w:tc>
        <w:tc>
          <w:tcPr>
            <w:tcW w:w="1872"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400      </w:t>
            </w:r>
          </w:p>
        </w:tc>
        <w:tc>
          <w:tcPr>
            <w:tcW w:w="2340"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175        </w:t>
            </w:r>
          </w:p>
        </w:tc>
        <w:tc>
          <w:tcPr>
            <w:tcW w:w="2691"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100         </w:t>
            </w:r>
          </w:p>
        </w:tc>
      </w:tr>
      <w:tr w:rsidR="00867C2C" w:rsidTr="00657B25">
        <w:trPr>
          <w:trHeight w:val="248"/>
        </w:trPr>
        <w:tc>
          <w:tcPr>
            <w:tcW w:w="2223"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5000       </w:t>
            </w:r>
          </w:p>
        </w:tc>
        <w:tc>
          <w:tcPr>
            <w:tcW w:w="1872"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500      </w:t>
            </w:r>
          </w:p>
        </w:tc>
        <w:tc>
          <w:tcPr>
            <w:tcW w:w="2340"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175        </w:t>
            </w:r>
          </w:p>
        </w:tc>
        <w:tc>
          <w:tcPr>
            <w:tcW w:w="2691" w:type="dxa"/>
            <w:tcBorders>
              <w:left w:val="single" w:sz="8" w:space="0" w:color="auto"/>
              <w:bottom w:val="single" w:sz="8" w:space="0" w:color="auto"/>
              <w:right w:val="single" w:sz="8" w:space="0" w:color="auto"/>
            </w:tcBorders>
          </w:tcPr>
          <w:p w:rsidR="00867C2C" w:rsidRDefault="00867C2C" w:rsidP="00657B25">
            <w:pPr>
              <w:pStyle w:val="ConsPlusNonformat"/>
              <w:jc w:val="both"/>
            </w:pPr>
            <w:r>
              <w:t xml:space="preserve">         100         </w:t>
            </w:r>
          </w:p>
        </w:tc>
      </w:tr>
    </w:tbl>
    <w:p w:rsidR="00867C2C" w:rsidRDefault="00867C2C" w:rsidP="00867C2C">
      <w:pPr>
        <w:pStyle w:val="ConsPlusNormal"/>
        <w:jc w:val="both"/>
      </w:pPr>
    </w:p>
    <w:p w:rsidR="00867C2C" w:rsidRDefault="00867C2C" w:rsidP="00867C2C">
      <w:pPr>
        <w:pStyle w:val="ConsPlusNormal"/>
        <w:jc w:val="both"/>
      </w:pPr>
    </w:p>
    <w:p w:rsidR="00867C2C" w:rsidRDefault="00867C2C" w:rsidP="00867C2C">
      <w:pPr>
        <w:pStyle w:val="ConsPlusNormal"/>
        <w:pBdr>
          <w:top w:val="single" w:sz="6" w:space="0" w:color="auto"/>
        </w:pBdr>
        <w:spacing w:before="100" w:after="100"/>
        <w:jc w:val="both"/>
        <w:rPr>
          <w:sz w:val="2"/>
          <w:szCs w:val="2"/>
        </w:rPr>
      </w:pPr>
    </w:p>
    <w:p w:rsidR="009B5A4B" w:rsidRDefault="009B5A4B"/>
    <w:sectPr w:rsidR="009B5A4B">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67C2C">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67C2C">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2C"/>
    <w:rsid w:val="00867C2C"/>
    <w:rsid w:val="009B5A4B"/>
    <w:rsid w:val="00FE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1D450-D664-4F69-9145-B67CABF9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C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C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67C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67C2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3527</Words>
  <Characters>20105</Characters>
  <Application>Microsoft Office Word</Application>
  <DocSecurity>0</DocSecurity>
  <Lines>167</Lines>
  <Paragraphs>47</Paragraphs>
  <ScaleCrop>false</ScaleCrop>
  <Company/>
  <LinksUpToDate>false</LinksUpToDate>
  <CharactersWithSpaces>23585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Диман</dc:creator>
  <cp:keywords/>
  <dc:description/>
  <cp:lastModifiedBy>Диман</cp:lastModifiedBy>
  <cp:revision>1</cp:revision>
  <dcterms:created xsi:type="dcterms:W3CDTF">2019-02-03T05:54:00Z</dcterms:created>
  <dcterms:modified xsi:type="dcterms:W3CDTF">2019-02-03T05:56:00Z</dcterms:modified>
</cp:coreProperties>
</file>